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1D56DE" w14:textId="77777777" w:rsidR="00504B2A" w:rsidRDefault="00504B2A" w:rsidP="00504B2A">
      <w:pPr>
        <w:rPr>
          <w:szCs w:val="22"/>
        </w:rPr>
      </w:pPr>
      <w:bookmarkStart w:id="0" w:name="_GoBack"/>
      <w:bookmarkEnd w:id="0"/>
    </w:p>
    <w:p w14:paraId="699A8B2A" w14:textId="77777777" w:rsidR="00504B2A" w:rsidRDefault="00504B2A" w:rsidP="00504B2A">
      <w:pPr>
        <w:rPr>
          <w:szCs w:val="22"/>
        </w:rPr>
      </w:pPr>
    </w:p>
    <w:p w14:paraId="68D9C8A9" w14:textId="77777777" w:rsidR="00111577" w:rsidRDefault="00111577" w:rsidP="00504B2A">
      <w:pPr>
        <w:rPr>
          <w:szCs w:val="22"/>
        </w:rPr>
      </w:pPr>
    </w:p>
    <w:p w14:paraId="05F3E5A6" w14:textId="77777777" w:rsidR="00111577" w:rsidRPr="00A755E4" w:rsidRDefault="00111577" w:rsidP="00504B2A">
      <w:pPr>
        <w:rPr>
          <w:szCs w:val="22"/>
        </w:rPr>
      </w:pPr>
    </w:p>
    <w:tbl>
      <w:tblPr>
        <w:tblpPr w:leftFromText="180" w:rightFromText="180" w:vertAnchor="text" w:tblpY="1"/>
        <w:tblOverlap w:val="never"/>
        <w:tblW w:w="10202" w:type="dxa"/>
        <w:tblLayout w:type="fixed"/>
        <w:tblLook w:val="0000" w:firstRow="0" w:lastRow="0" w:firstColumn="0" w:lastColumn="0" w:noHBand="0" w:noVBand="0"/>
      </w:tblPr>
      <w:tblGrid>
        <w:gridCol w:w="7729"/>
        <w:gridCol w:w="2473"/>
      </w:tblGrid>
      <w:tr w:rsidR="00A13058" w:rsidRPr="00FE3366" w14:paraId="06271D7E" w14:textId="77777777" w:rsidTr="00B95ED9">
        <w:trPr>
          <w:cantSplit/>
          <w:trHeight w:val="1764"/>
        </w:trPr>
        <w:tc>
          <w:tcPr>
            <w:tcW w:w="7729" w:type="dxa"/>
          </w:tcPr>
          <w:p w14:paraId="78BDB425" w14:textId="77777777" w:rsidR="00A13058" w:rsidRDefault="00A13058" w:rsidP="00A13058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Arial" w:hAnsi="Arial"/>
                <w:sz w:val="24"/>
                <w:szCs w:val="24"/>
              </w:rPr>
            </w:pPr>
          </w:p>
          <w:p w14:paraId="20B4DB0A" w14:textId="77777777" w:rsidR="00A13058" w:rsidRPr="00FE3366" w:rsidRDefault="00A13058" w:rsidP="00B64E03">
            <w:pPr>
              <w:pStyle w:val="Header"/>
              <w:tabs>
                <w:tab w:val="clear" w:pos="4153"/>
                <w:tab w:val="clear" w:pos="8306"/>
              </w:tabs>
              <w:spacing w:before="100" w:beforeAutospacing="1" w:line="280" w:lineRule="exact"/>
              <w:rPr>
                <w:rFonts w:ascii="Arial" w:hAnsi="Arial"/>
                <w:sz w:val="24"/>
                <w:szCs w:val="24"/>
              </w:rPr>
            </w:pPr>
            <w:r w:rsidRPr="00FE3366">
              <w:rPr>
                <w:rFonts w:ascii="Arial" w:hAnsi="Arial"/>
                <w:sz w:val="24"/>
                <w:szCs w:val="24"/>
              </w:rPr>
              <w:t>Clerks of Community</w:t>
            </w:r>
            <w:r>
              <w:rPr>
                <w:rFonts w:ascii="Arial" w:hAnsi="Arial"/>
                <w:sz w:val="24"/>
                <w:szCs w:val="24"/>
              </w:rPr>
              <w:t xml:space="preserve"> and Town</w:t>
            </w:r>
            <w:r w:rsidRPr="00FE3366">
              <w:rPr>
                <w:rFonts w:ascii="Arial" w:hAnsi="Arial"/>
                <w:sz w:val="24"/>
                <w:szCs w:val="24"/>
              </w:rPr>
              <w:t xml:space="preserve"> Councils</w:t>
            </w:r>
            <w:r w:rsidR="005074E3">
              <w:rPr>
                <w:rFonts w:ascii="Arial" w:hAnsi="Arial"/>
                <w:sz w:val="24"/>
                <w:szCs w:val="24"/>
              </w:rPr>
              <w:t>,</w:t>
            </w:r>
          </w:p>
          <w:p w14:paraId="5543E22D" w14:textId="77777777" w:rsidR="00A13058" w:rsidRPr="00FE3366" w:rsidRDefault="00A13058" w:rsidP="00B64E03">
            <w:pPr>
              <w:pStyle w:val="Header"/>
              <w:tabs>
                <w:tab w:val="clear" w:pos="4153"/>
                <w:tab w:val="clear" w:pos="8306"/>
              </w:tabs>
              <w:spacing w:before="100" w:beforeAutospacing="1" w:line="280" w:lineRule="exact"/>
              <w:rPr>
                <w:rFonts w:ascii="Arial" w:hAnsi="Arial"/>
                <w:sz w:val="24"/>
                <w:szCs w:val="24"/>
              </w:rPr>
            </w:pPr>
            <w:r w:rsidRPr="00FE3366">
              <w:rPr>
                <w:rFonts w:ascii="Arial" w:hAnsi="Arial"/>
                <w:sz w:val="24"/>
                <w:szCs w:val="24"/>
              </w:rPr>
              <w:t>Directors of Finance</w:t>
            </w:r>
            <w:r w:rsidR="005074E3">
              <w:rPr>
                <w:rFonts w:ascii="Arial" w:hAnsi="Arial"/>
                <w:sz w:val="24"/>
                <w:szCs w:val="24"/>
              </w:rPr>
              <w:t>,</w:t>
            </w:r>
            <w:r w:rsidRPr="00FE3366">
              <w:rPr>
                <w:rFonts w:ascii="Arial" w:hAnsi="Arial"/>
                <w:sz w:val="24"/>
                <w:szCs w:val="24"/>
              </w:rPr>
              <w:t xml:space="preserve"> </w:t>
            </w:r>
          </w:p>
          <w:p w14:paraId="2848C67E" w14:textId="77777777" w:rsidR="00A13058" w:rsidRPr="00FE3366" w:rsidRDefault="00A13058" w:rsidP="00B64E03">
            <w:pPr>
              <w:pStyle w:val="Header"/>
              <w:tabs>
                <w:tab w:val="clear" w:pos="4153"/>
                <w:tab w:val="clear" w:pos="8306"/>
              </w:tabs>
              <w:spacing w:before="100" w:beforeAutospacing="1" w:line="280" w:lineRule="exact"/>
              <w:rPr>
                <w:rFonts w:ascii="Arial" w:hAnsi="Arial"/>
                <w:sz w:val="24"/>
                <w:szCs w:val="24"/>
              </w:rPr>
            </w:pPr>
            <w:r w:rsidRPr="00FE3366">
              <w:rPr>
                <w:rFonts w:ascii="Arial" w:hAnsi="Arial"/>
                <w:sz w:val="24"/>
                <w:szCs w:val="24"/>
              </w:rPr>
              <w:t>County and County Borough Councils</w:t>
            </w:r>
          </w:p>
          <w:p w14:paraId="0AF3AA11" w14:textId="77777777" w:rsidR="00A13058" w:rsidRPr="00FE3366" w:rsidRDefault="00A13058" w:rsidP="00A13058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73" w:type="dxa"/>
            <w:vAlign w:val="bottom"/>
          </w:tcPr>
          <w:p w14:paraId="40CFFCEE" w14:textId="091EFE4D" w:rsidR="00A13058" w:rsidRPr="00A13058" w:rsidRDefault="00B95ED9" w:rsidP="0011291E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November</w:t>
            </w:r>
            <w:r w:rsidR="00477FF1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CF37B2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14:paraId="25A314E3" w14:textId="77777777" w:rsidR="00504B2A" w:rsidRDefault="00504B2A" w:rsidP="00504B2A">
      <w:pPr>
        <w:rPr>
          <w:szCs w:val="24"/>
        </w:rPr>
      </w:pPr>
    </w:p>
    <w:p w14:paraId="7C64FF16" w14:textId="77777777" w:rsidR="00BB61DA" w:rsidRDefault="00BB61DA" w:rsidP="00504B2A">
      <w:pPr>
        <w:rPr>
          <w:szCs w:val="24"/>
        </w:rPr>
      </w:pPr>
    </w:p>
    <w:p w14:paraId="499AD8CA" w14:textId="77777777" w:rsidR="00311837" w:rsidRDefault="00311837" w:rsidP="00504B2A">
      <w:pPr>
        <w:rPr>
          <w:szCs w:val="24"/>
        </w:rPr>
      </w:pPr>
    </w:p>
    <w:p w14:paraId="547BA981" w14:textId="77777777" w:rsidR="00504B2A" w:rsidRDefault="00504B2A" w:rsidP="00504B2A">
      <w:pPr>
        <w:rPr>
          <w:szCs w:val="24"/>
        </w:rPr>
      </w:pPr>
      <w:r w:rsidRPr="00FE3366">
        <w:rPr>
          <w:szCs w:val="24"/>
        </w:rPr>
        <w:t xml:space="preserve">Dear </w:t>
      </w:r>
      <w:r w:rsidR="00FA6C49">
        <w:rPr>
          <w:szCs w:val="24"/>
        </w:rPr>
        <w:t>Clerk</w:t>
      </w:r>
      <w:r w:rsidR="00795151">
        <w:rPr>
          <w:szCs w:val="24"/>
        </w:rPr>
        <w:t>,</w:t>
      </w:r>
    </w:p>
    <w:p w14:paraId="272297D3" w14:textId="77777777" w:rsidR="00504B2A" w:rsidRPr="00FE3366" w:rsidRDefault="00504B2A" w:rsidP="00504B2A">
      <w:pPr>
        <w:rPr>
          <w:szCs w:val="24"/>
        </w:rPr>
      </w:pPr>
    </w:p>
    <w:p w14:paraId="75274AF2" w14:textId="77777777" w:rsidR="00504B2A" w:rsidRDefault="000D153F" w:rsidP="00B64E03">
      <w:pPr>
        <w:pStyle w:val="Heading2"/>
        <w:spacing w:after="120"/>
        <w:rPr>
          <w:szCs w:val="24"/>
        </w:rPr>
      </w:pPr>
      <w:r w:rsidRPr="00FE3366">
        <w:rPr>
          <w:bCs/>
          <w:iCs/>
          <w:szCs w:val="24"/>
        </w:rPr>
        <w:t>Appropriate Sum under Section 137(4)(</w:t>
      </w:r>
      <w:r w:rsidR="00710014">
        <w:rPr>
          <w:bCs/>
          <w:iCs/>
          <w:szCs w:val="24"/>
        </w:rPr>
        <w:t>a</w:t>
      </w:r>
      <w:r w:rsidRPr="00FE3366">
        <w:rPr>
          <w:bCs/>
          <w:iCs/>
          <w:szCs w:val="24"/>
        </w:rPr>
        <w:t>) of the Local Government Act 1972</w:t>
      </w:r>
      <w:r w:rsidR="00BD345F">
        <w:rPr>
          <w:bCs/>
          <w:iCs/>
          <w:szCs w:val="24"/>
        </w:rPr>
        <w:t xml:space="preserve"> -</w:t>
      </w:r>
    </w:p>
    <w:p w14:paraId="7F73292F" w14:textId="50A32A78" w:rsidR="00504B2A" w:rsidRPr="00FE3366" w:rsidRDefault="000D153F" w:rsidP="00B64E03">
      <w:pPr>
        <w:pStyle w:val="Heading2"/>
        <w:spacing w:after="120"/>
        <w:rPr>
          <w:szCs w:val="24"/>
        </w:rPr>
      </w:pPr>
      <w:r w:rsidRPr="00FE3366">
        <w:rPr>
          <w:szCs w:val="24"/>
        </w:rPr>
        <w:t>Section 137 Expenditure Limit for</w:t>
      </w:r>
      <w:r w:rsidR="00504B2A" w:rsidRPr="00FE3366">
        <w:rPr>
          <w:szCs w:val="24"/>
        </w:rPr>
        <w:t xml:space="preserve"> 20</w:t>
      </w:r>
      <w:r w:rsidR="009E715B">
        <w:rPr>
          <w:szCs w:val="24"/>
        </w:rPr>
        <w:t>2</w:t>
      </w:r>
      <w:r w:rsidR="00CF37B2">
        <w:rPr>
          <w:szCs w:val="24"/>
        </w:rPr>
        <w:t>3</w:t>
      </w:r>
      <w:r w:rsidR="00504B2A" w:rsidRPr="00FE3366">
        <w:rPr>
          <w:szCs w:val="24"/>
        </w:rPr>
        <w:t>-</w:t>
      </w:r>
      <w:r w:rsidR="00DF4C26">
        <w:rPr>
          <w:szCs w:val="24"/>
        </w:rPr>
        <w:t>2</w:t>
      </w:r>
      <w:r w:rsidR="00CF37B2">
        <w:rPr>
          <w:szCs w:val="24"/>
        </w:rPr>
        <w:t>4</w:t>
      </w:r>
      <w:r w:rsidR="00504B2A" w:rsidRPr="00FE3366">
        <w:rPr>
          <w:szCs w:val="24"/>
        </w:rPr>
        <w:t xml:space="preserve"> </w:t>
      </w:r>
    </w:p>
    <w:p w14:paraId="7FFFF944" w14:textId="77777777" w:rsidR="00504B2A" w:rsidRPr="00FE3366" w:rsidRDefault="00504B2A" w:rsidP="00B64E03">
      <w:pPr>
        <w:rPr>
          <w:rFonts w:cs="Arial"/>
          <w:szCs w:val="24"/>
        </w:rPr>
      </w:pPr>
    </w:p>
    <w:p w14:paraId="232A2272" w14:textId="42E1E4C8" w:rsidR="00504B2A" w:rsidRPr="000E666B" w:rsidRDefault="00504B2A" w:rsidP="002F116B">
      <w:pPr>
        <w:spacing w:after="120"/>
        <w:rPr>
          <w:rFonts w:cs="Arial"/>
          <w:szCs w:val="24"/>
        </w:rPr>
      </w:pPr>
      <w:r w:rsidRPr="00FE3366">
        <w:rPr>
          <w:rFonts w:cs="Arial"/>
          <w:szCs w:val="24"/>
        </w:rPr>
        <w:t xml:space="preserve">This is to notify you that the appropriate sum for the purposes of section 137(4)(a) of the </w:t>
      </w:r>
      <w:r w:rsidRPr="000E666B">
        <w:rPr>
          <w:rFonts w:cs="Arial"/>
          <w:szCs w:val="24"/>
        </w:rPr>
        <w:t xml:space="preserve">Local Government Act 1972 (the 1972 Act) </w:t>
      </w:r>
      <w:r w:rsidR="004D438D" w:rsidRPr="000E666B">
        <w:rPr>
          <w:rFonts w:cs="Arial"/>
          <w:szCs w:val="24"/>
        </w:rPr>
        <w:t>f</w:t>
      </w:r>
      <w:r w:rsidR="003D67A2" w:rsidRPr="000E666B">
        <w:rPr>
          <w:rFonts w:cs="Arial"/>
          <w:szCs w:val="24"/>
        </w:rPr>
        <w:t xml:space="preserve">or Community and Town Councils </w:t>
      </w:r>
      <w:r w:rsidRPr="000E666B">
        <w:rPr>
          <w:rFonts w:cs="Arial"/>
          <w:szCs w:val="24"/>
        </w:rPr>
        <w:t xml:space="preserve">in Wales for </w:t>
      </w:r>
      <w:r w:rsidR="00710014">
        <w:rPr>
          <w:rFonts w:cs="Arial"/>
          <w:szCs w:val="24"/>
        </w:rPr>
        <w:t xml:space="preserve">the financial year </w:t>
      </w:r>
      <w:r w:rsidRPr="000E666B">
        <w:rPr>
          <w:rFonts w:cs="Arial"/>
          <w:szCs w:val="24"/>
        </w:rPr>
        <w:t>20</w:t>
      </w:r>
      <w:r w:rsidR="009E715B">
        <w:rPr>
          <w:rFonts w:cs="Arial"/>
          <w:szCs w:val="24"/>
        </w:rPr>
        <w:t>2</w:t>
      </w:r>
      <w:r w:rsidR="00CF37B2">
        <w:rPr>
          <w:rFonts w:cs="Arial"/>
          <w:szCs w:val="24"/>
        </w:rPr>
        <w:t>3</w:t>
      </w:r>
      <w:r w:rsidRPr="000E666B">
        <w:rPr>
          <w:rFonts w:cs="Arial"/>
          <w:szCs w:val="24"/>
        </w:rPr>
        <w:t>-</w:t>
      </w:r>
      <w:r w:rsidR="00440DC5" w:rsidRPr="000E666B">
        <w:rPr>
          <w:rFonts w:cs="Arial"/>
          <w:szCs w:val="24"/>
        </w:rPr>
        <w:t>2</w:t>
      </w:r>
      <w:r w:rsidR="00CF37B2">
        <w:rPr>
          <w:rFonts w:cs="Arial"/>
          <w:szCs w:val="24"/>
        </w:rPr>
        <w:t>4</w:t>
      </w:r>
      <w:r w:rsidR="00F07C51" w:rsidRPr="000E666B">
        <w:rPr>
          <w:rFonts w:cs="Arial"/>
          <w:szCs w:val="24"/>
        </w:rPr>
        <w:t xml:space="preserve"> </w:t>
      </w:r>
      <w:r w:rsidRPr="000E666B">
        <w:rPr>
          <w:rFonts w:cs="Arial"/>
          <w:color w:val="000000"/>
          <w:szCs w:val="24"/>
        </w:rPr>
        <w:t>is £</w:t>
      </w:r>
      <w:r w:rsidR="00D91BAD">
        <w:rPr>
          <w:rFonts w:cs="Arial"/>
          <w:color w:val="000000"/>
          <w:szCs w:val="24"/>
        </w:rPr>
        <w:t>9.93.</w:t>
      </w:r>
    </w:p>
    <w:p w14:paraId="2533DA62" w14:textId="6F129AA7" w:rsidR="005E0026" w:rsidRPr="000E666B" w:rsidRDefault="00504B2A" w:rsidP="00B64E03">
      <w:pPr>
        <w:spacing w:after="120"/>
        <w:rPr>
          <w:rFonts w:cs="Arial"/>
          <w:szCs w:val="24"/>
        </w:rPr>
      </w:pPr>
      <w:r w:rsidRPr="000E666B">
        <w:rPr>
          <w:rFonts w:cs="Arial"/>
          <w:szCs w:val="24"/>
        </w:rPr>
        <w:t xml:space="preserve">Section 137(1) of the 1972 Act permits </w:t>
      </w:r>
      <w:r w:rsidR="000D153F" w:rsidRPr="000E666B">
        <w:rPr>
          <w:rFonts w:cs="Arial"/>
          <w:szCs w:val="24"/>
        </w:rPr>
        <w:t xml:space="preserve">each </w:t>
      </w:r>
      <w:r w:rsidR="003D67A2" w:rsidRPr="000E666B">
        <w:rPr>
          <w:rFonts w:cs="Arial"/>
          <w:szCs w:val="24"/>
        </w:rPr>
        <w:t>Community</w:t>
      </w:r>
      <w:r w:rsidR="00802FCF" w:rsidRPr="000E666B">
        <w:rPr>
          <w:rFonts w:cs="Arial"/>
          <w:szCs w:val="24"/>
        </w:rPr>
        <w:t xml:space="preserve"> </w:t>
      </w:r>
      <w:r w:rsidR="000D153F" w:rsidRPr="000E666B">
        <w:rPr>
          <w:rFonts w:cs="Arial"/>
          <w:szCs w:val="24"/>
        </w:rPr>
        <w:t xml:space="preserve">or </w:t>
      </w:r>
      <w:r w:rsidR="00802FCF" w:rsidRPr="000E666B">
        <w:rPr>
          <w:rFonts w:cs="Arial"/>
          <w:szCs w:val="24"/>
        </w:rPr>
        <w:t>Town</w:t>
      </w:r>
      <w:r w:rsidR="003D67A2" w:rsidRPr="000E666B">
        <w:rPr>
          <w:rFonts w:cs="Arial"/>
          <w:szCs w:val="24"/>
        </w:rPr>
        <w:t xml:space="preserve"> Council </w:t>
      </w:r>
      <w:r w:rsidRPr="000E666B">
        <w:rPr>
          <w:rFonts w:cs="Arial"/>
          <w:szCs w:val="24"/>
        </w:rPr>
        <w:t xml:space="preserve">to </w:t>
      </w:r>
      <w:r w:rsidR="00710014">
        <w:rPr>
          <w:rFonts w:cs="Arial"/>
          <w:szCs w:val="24"/>
        </w:rPr>
        <w:t xml:space="preserve">incur expenditure for purposes </w:t>
      </w:r>
      <w:r w:rsidRPr="000E666B">
        <w:rPr>
          <w:rFonts w:cs="Arial"/>
          <w:szCs w:val="24"/>
        </w:rPr>
        <w:t xml:space="preserve">for which it has no other specific powers if the </w:t>
      </w:r>
      <w:r w:rsidR="003D67A2" w:rsidRPr="000E666B">
        <w:rPr>
          <w:rFonts w:cs="Arial"/>
          <w:szCs w:val="24"/>
        </w:rPr>
        <w:t xml:space="preserve">Council </w:t>
      </w:r>
      <w:r w:rsidRPr="000E666B">
        <w:rPr>
          <w:rFonts w:cs="Arial"/>
          <w:szCs w:val="24"/>
        </w:rPr>
        <w:t>considers that the expenditure is in the interests of</w:t>
      </w:r>
      <w:r w:rsidR="0039331F" w:rsidRPr="000E666B">
        <w:rPr>
          <w:rFonts w:cs="Arial"/>
          <w:szCs w:val="24"/>
        </w:rPr>
        <w:t>,</w:t>
      </w:r>
      <w:r w:rsidRPr="000E666B">
        <w:rPr>
          <w:rFonts w:cs="Arial"/>
          <w:szCs w:val="24"/>
        </w:rPr>
        <w:t xml:space="preserve"> and will bring direct benefit to</w:t>
      </w:r>
      <w:r w:rsidR="0039331F" w:rsidRPr="000E666B">
        <w:rPr>
          <w:rFonts w:cs="Arial"/>
          <w:szCs w:val="24"/>
        </w:rPr>
        <w:t>,</w:t>
      </w:r>
      <w:r w:rsidRPr="000E666B">
        <w:rPr>
          <w:rFonts w:cs="Arial"/>
          <w:szCs w:val="24"/>
        </w:rPr>
        <w:t xml:space="preserve"> the area or any part of it</w:t>
      </w:r>
      <w:r w:rsidR="0039331F" w:rsidRPr="000E666B">
        <w:rPr>
          <w:rFonts w:cs="Arial"/>
          <w:szCs w:val="24"/>
        </w:rPr>
        <w:t>,</w:t>
      </w:r>
      <w:r w:rsidRPr="000E666B">
        <w:rPr>
          <w:rFonts w:cs="Arial"/>
          <w:szCs w:val="24"/>
        </w:rPr>
        <w:t xml:space="preserve"> or all o</w:t>
      </w:r>
      <w:r w:rsidR="0039331F" w:rsidRPr="000E666B">
        <w:rPr>
          <w:rFonts w:cs="Arial"/>
          <w:szCs w:val="24"/>
        </w:rPr>
        <w:t>r</w:t>
      </w:r>
      <w:r w:rsidRPr="000E666B">
        <w:rPr>
          <w:rFonts w:cs="Arial"/>
          <w:szCs w:val="24"/>
        </w:rPr>
        <w:t xml:space="preserve"> some of its inhabitants, providing that the benefit is commensurate with the expenditure</w:t>
      </w:r>
      <w:r w:rsidR="00710014">
        <w:rPr>
          <w:rFonts w:cs="Arial"/>
          <w:szCs w:val="24"/>
        </w:rPr>
        <w:t xml:space="preserve"> incurred</w:t>
      </w:r>
      <w:r w:rsidRPr="000E666B">
        <w:rPr>
          <w:rFonts w:cs="Arial"/>
          <w:szCs w:val="24"/>
        </w:rPr>
        <w:t>.</w:t>
      </w:r>
      <w:r w:rsidR="000D153F" w:rsidRPr="000E666B">
        <w:rPr>
          <w:rFonts w:cs="Arial"/>
          <w:szCs w:val="24"/>
        </w:rPr>
        <w:t xml:space="preserve"> </w:t>
      </w:r>
      <w:r w:rsidRPr="000E666B">
        <w:rPr>
          <w:rFonts w:cs="Arial"/>
          <w:szCs w:val="24"/>
        </w:rPr>
        <w:t>Community</w:t>
      </w:r>
      <w:r w:rsidR="00802FCF" w:rsidRPr="000E666B">
        <w:rPr>
          <w:rFonts w:cs="Arial"/>
          <w:szCs w:val="24"/>
        </w:rPr>
        <w:t xml:space="preserve"> and Town</w:t>
      </w:r>
      <w:r w:rsidRPr="000E666B">
        <w:rPr>
          <w:rFonts w:cs="Arial"/>
          <w:szCs w:val="24"/>
        </w:rPr>
        <w:t xml:space="preserve"> </w:t>
      </w:r>
      <w:r w:rsidR="003D67A2" w:rsidRPr="000E666B">
        <w:rPr>
          <w:rFonts w:cs="Arial"/>
          <w:szCs w:val="24"/>
        </w:rPr>
        <w:t xml:space="preserve">Councils </w:t>
      </w:r>
      <w:r w:rsidRPr="000E666B">
        <w:rPr>
          <w:rFonts w:cs="Arial"/>
          <w:szCs w:val="24"/>
        </w:rPr>
        <w:t>are also permitted under section 137(3) to incur expenditure for certain charitable and other purposes.</w:t>
      </w:r>
      <w:r w:rsidR="005074E3" w:rsidRPr="000E666B">
        <w:rPr>
          <w:rFonts w:cs="Arial"/>
          <w:szCs w:val="24"/>
        </w:rPr>
        <w:t xml:space="preserve"> </w:t>
      </w:r>
      <w:r w:rsidRPr="000E666B">
        <w:rPr>
          <w:rFonts w:cs="Arial"/>
          <w:szCs w:val="24"/>
        </w:rPr>
        <w:t xml:space="preserve">The maximum expenditure that can be incurred under both section 137(1) and (3) for the financial year </w:t>
      </w:r>
      <w:r w:rsidRPr="000E666B">
        <w:rPr>
          <w:rFonts w:cs="Arial"/>
          <w:color w:val="000000"/>
          <w:szCs w:val="24"/>
        </w:rPr>
        <w:t>20</w:t>
      </w:r>
      <w:r w:rsidR="009E715B">
        <w:rPr>
          <w:rFonts w:cs="Arial"/>
          <w:color w:val="000000"/>
          <w:szCs w:val="24"/>
        </w:rPr>
        <w:t>2</w:t>
      </w:r>
      <w:r w:rsidR="00720A09">
        <w:rPr>
          <w:rFonts w:cs="Arial"/>
          <w:color w:val="000000"/>
          <w:szCs w:val="24"/>
        </w:rPr>
        <w:t>3</w:t>
      </w:r>
      <w:r w:rsidR="00440DC5" w:rsidRPr="000E666B">
        <w:rPr>
          <w:rFonts w:cs="Arial"/>
          <w:color w:val="000000"/>
          <w:szCs w:val="24"/>
        </w:rPr>
        <w:t>-2</w:t>
      </w:r>
      <w:r w:rsidR="00720A09">
        <w:rPr>
          <w:rFonts w:cs="Arial"/>
          <w:color w:val="000000"/>
          <w:szCs w:val="24"/>
        </w:rPr>
        <w:t>4</w:t>
      </w:r>
      <w:r w:rsidRPr="000E666B">
        <w:rPr>
          <w:rFonts w:cs="Arial"/>
          <w:color w:val="000000"/>
          <w:szCs w:val="24"/>
        </w:rPr>
        <w:t xml:space="preserve"> will be £</w:t>
      </w:r>
      <w:r w:rsidR="00D91BAD">
        <w:rPr>
          <w:rFonts w:cs="Arial"/>
          <w:color w:val="000000"/>
          <w:szCs w:val="24"/>
        </w:rPr>
        <w:t>9.93</w:t>
      </w:r>
      <w:r w:rsidR="00624B79">
        <w:rPr>
          <w:rFonts w:cs="Arial"/>
          <w:color w:val="000000"/>
          <w:szCs w:val="24"/>
        </w:rPr>
        <w:t xml:space="preserve"> </w:t>
      </w:r>
      <w:r w:rsidRPr="000E666B">
        <w:rPr>
          <w:rFonts w:cs="Arial"/>
          <w:color w:val="000000"/>
          <w:szCs w:val="24"/>
        </w:rPr>
        <w:t>per elector.</w:t>
      </w:r>
      <w:r w:rsidRPr="000E666B">
        <w:rPr>
          <w:rFonts w:cs="Arial"/>
          <w:szCs w:val="24"/>
        </w:rPr>
        <w:t xml:space="preserve">  </w:t>
      </w:r>
    </w:p>
    <w:p w14:paraId="4A68DE10" w14:textId="5CD92EC5" w:rsidR="00311837" w:rsidRDefault="00504B2A" w:rsidP="00B64E03">
      <w:pPr>
        <w:spacing w:after="120"/>
        <w:rPr>
          <w:rFonts w:cs="Arial"/>
          <w:szCs w:val="24"/>
        </w:rPr>
      </w:pPr>
      <w:r w:rsidRPr="000E666B">
        <w:rPr>
          <w:rFonts w:cs="Arial"/>
          <w:szCs w:val="24"/>
        </w:rPr>
        <w:t xml:space="preserve">For </w:t>
      </w:r>
      <w:r w:rsidR="00FE7776" w:rsidRPr="000E666B">
        <w:rPr>
          <w:rFonts w:cs="Arial"/>
          <w:szCs w:val="24"/>
        </w:rPr>
        <w:t>the finan</w:t>
      </w:r>
      <w:r w:rsidRPr="000E666B">
        <w:rPr>
          <w:rFonts w:cs="Arial"/>
          <w:szCs w:val="24"/>
        </w:rPr>
        <w:t>cial year 20</w:t>
      </w:r>
      <w:r w:rsidR="009E715B">
        <w:rPr>
          <w:rFonts w:cs="Arial"/>
          <w:szCs w:val="24"/>
        </w:rPr>
        <w:t>2</w:t>
      </w:r>
      <w:r w:rsidR="00CF37B2">
        <w:rPr>
          <w:rFonts w:cs="Arial"/>
          <w:szCs w:val="24"/>
        </w:rPr>
        <w:t>3</w:t>
      </w:r>
      <w:r w:rsidRPr="000E666B">
        <w:rPr>
          <w:rFonts w:cs="Arial"/>
          <w:szCs w:val="24"/>
        </w:rPr>
        <w:t>-</w:t>
      </w:r>
      <w:r w:rsidR="00DF4C26" w:rsidRPr="000E666B">
        <w:rPr>
          <w:rFonts w:cs="Arial"/>
          <w:szCs w:val="24"/>
        </w:rPr>
        <w:t>2</w:t>
      </w:r>
      <w:r w:rsidR="00CF37B2">
        <w:rPr>
          <w:rFonts w:cs="Arial"/>
          <w:szCs w:val="24"/>
        </w:rPr>
        <w:t>4</w:t>
      </w:r>
      <w:r w:rsidR="003D67A2" w:rsidRPr="000E666B">
        <w:rPr>
          <w:rFonts w:cs="Arial"/>
          <w:szCs w:val="24"/>
        </w:rPr>
        <w:t>,</w:t>
      </w:r>
      <w:r w:rsidRPr="000E666B">
        <w:rPr>
          <w:rFonts w:cs="Arial"/>
          <w:szCs w:val="24"/>
        </w:rPr>
        <w:t xml:space="preserve"> the appropriate sum for the purposes of section 137(4)</w:t>
      </w:r>
      <w:r w:rsidR="00710014">
        <w:rPr>
          <w:rFonts w:cs="Arial"/>
          <w:szCs w:val="24"/>
        </w:rPr>
        <w:t>(a)</w:t>
      </w:r>
      <w:r w:rsidRPr="000E666B">
        <w:rPr>
          <w:rFonts w:cs="Arial"/>
          <w:szCs w:val="24"/>
        </w:rPr>
        <w:t xml:space="preserve"> is calculated by applying the formula set out in Schedule 12B to the 1972 Act. </w:t>
      </w:r>
      <w:r w:rsidRPr="00624B79">
        <w:rPr>
          <w:rFonts w:cs="Arial"/>
          <w:szCs w:val="24"/>
        </w:rPr>
        <w:t xml:space="preserve">The </w:t>
      </w:r>
      <w:r w:rsidR="003D67A2" w:rsidRPr="00624B79">
        <w:rPr>
          <w:rFonts w:cs="Arial"/>
          <w:szCs w:val="24"/>
        </w:rPr>
        <w:t>Retail Price</w:t>
      </w:r>
      <w:r w:rsidR="007A4740">
        <w:rPr>
          <w:rFonts w:cs="Arial"/>
          <w:szCs w:val="24"/>
        </w:rPr>
        <w:t>s</w:t>
      </w:r>
      <w:r w:rsidR="003D67A2" w:rsidRPr="00624B79">
        <w:rPr>
          <w:rFonts w:cs="Arial"/>
          <w:szCs w:val="24"/>
        </w:rPr>
        <w:t xml:space="preserve"> Index </w:t>
      </w:r>
      <w:r w:rsidRPr="00624B79">
        <w:rPr>
          <w:rFonts w:cs="Arial"/>
          <w:szCs w:val="24"/>
        </w:rPr>
        <w:t xml:space="preserve">increased </w:t>
      </w:r>
      <w:r w:rsidRPr="00624B79">
        <w:rPr>
          <w:rFonts w:cs="Arial"/>
          <w:color w:val="000000"/>
          <w:szCs w:val="24"/>
        </w:rPr>
        <w:t>by</w:t>
      </w:r>
      <w:r w:rsidR="009251FB" w:rsidRPr="00624B79">
        <w:rPr>
          <w:rFonts w:cs="Arial"/>
          <w:color w:val="000000"/>
          <w:szCs w:val="24"/>
        </w:rPr>
        <w:t xml:space="preserve"> </w:t>
      </w:r>
      <w:r w:rsidR="00D91BAD" w:rsidRPr="00D91BAD">
        <w:rPr>
          <w:rFonts w:cs="Arial"/>
          <w:szCs w:val="24"/>
        </w:rPr>
        <w:t>12</w:t>
      </w:r>
      <w:r w:rsidR="004C3DB6" w:rsidRPr="00D91BAD">
        <w:rPr>
          <w:rFonts w:cs="Arial"/>
          <w:szCs w:val="24"/>
        </w:rPr>
        <w:t>.</w:t>
      </w:r>
      <w:r w:rsidR="00D91BAD" w:rsidRPr="00D91BAD">
        <w:rPr>
          <w:rFonts w:cs="Arial"/>
          <w:szCs w:val="24"/>
        </w:rPr>
        <w:t>6</w:t>
      </w:r>
      <w:r w:rsidR="004C490A" w:rsidRPr="00D91BAD">
        <w:rPr>
          <w:rFonts w:cs="Arial"/>
          <w:szCs w:val="24"/>
        </w:rPr>
        <w:t>%</w:t>
      </w:r>
      <w:r w:rsidR="00FA0ACF" w:rsidRPr="00D91BAD">
        <w:rPr>
          <w:rFonts w:cs="Arial"/>
          <w:szCs w:val="24"/>
        </w:rPr>
        <w:t xml:space="preserve"> </w:t>
      </w:r>
      <w:r w:rsidR="00FA0ACF">
        <w:rPr>
          <w:rFonts w:cs="Arial"/>
          <w:szCs w:val="24"/>
        </w:rPr>
        <w:t>between September 202</w:t>
      </w:r>
      <w:r w:rsidR="00CF37B2">
        <w:rPr>
          <w:rFonts w:cs="Arial"/>
          <w:szCs w:val="24"/>
        </w:rPr>
        <w:t>1</w:t>
      </w:r>
      <w:r w:rsidRPr="00624B79">
        <w:rPr>
          <w:rFonts w:cs="Arial"/>
          <w:szCs w:val="24"/>
        </w:rPr>
        <w:t xml:space="preserve"> and September 20</w:t>
      </w:r>
      <w:r w:rsidR="00477FF1">
        <w:rPr>
          <w:rFonts w:cs="Arial"/>
          <w:szCs w:val="24"/>
        </w:rPr>
        <w:t>2</w:t>
      </w:r>
      <w:r w:rsidR="00CF37B2">
        <w:rPr>
          <w:rFonts w:cs="Arial"/>
          <w:szCs w:val="24"/>
        </w:rPr>
        <w:t>2</w:t>
      </w:r>
      <w:r w:rsidRPr="00624B79">
        <w:rPr>
          <w:rFonts w:cs="Arial"/>
          <w:szCs w:val="24"/>
        </w:rPr>
        <w:t>.</w:t>
      </w:r>
      <w:r w:rsidRPr="00624B79">
        <w:rPr>
          <w:rFonts w:cs="Arial"/>
          <w:b/>
          <w:szCs w:val="24"/>
        </w:rPr>
        <w:t xml:space="preserve"> </w:t>
      </w:r>
      <w:r w:rsidRPr="00624B79">
        <w:rPr>
          <w:rFonts w:cs="Arial"/>
          <w:szCs w:val="24"/>
        </w:rPr>
        <w:t xml:space="preserve">This means that, by application of the formula, the </w:t>
      </w:r>
      <w:r w:rsidR="002C597B">
        <w:rPr>
          <w:rFonts w:cs="Arial"/>
          <w:szCs w:val="24"/>
        </w:rPr>
        <w:t xml:space="preserve">appropriate </w:t>
      </w:r>
      <w:r w:rsidRPr="00624B79">
        <w:rPr>
          <w:rFonts w:cs="Arial"/>
          <w:szCs w:val="24"/>
        </w:rPr>
        <w:t xml:space="preserve">sum for </w:t>
      </w:r>
      <w:r w:rsidR="002C597B">
        <w:rPr>
          <w:rFonts w:cs="Arial"/>
          <w:szCs w:val="24"/>
        </w:rPr>
        <w:t xml:space="preserve">the financial year </w:t>
      </w:r>
      <w:r w:rsidRPr="00624B79">
        <w:rPr>
          <w:rFonts w:cs="Arial"/>
          <w:szCs w:val="24"/>
        </w:rPr>
        <w:t>20</w:t>
      </w:r>
      <w:r w:rsidR="009E715B" w:rsidRPr="00624B79">
        <w:rPr>
          <w:rFonts w:cs="Arial"/>
          <w:szCs w:val="24"/>
        </w:rPr>
        <w:t>2</w:t>
      </w:r>
      <w:r w:rsidR="00CF37B2">
        <w:rPr>
          <w:rFonts w:cs="Arial"/>
          <w:szCs w:val="24"/>
        </w:rPr>
        <w:t>3</w:t>
      </w:r>
      <w:r w:rsidRPr="00624B79">
        <w:rPr>
          <w:rFonts w:cs="Arial"/>
          <w:szCs w:val="24"/>
        </w:rPr>
        <w:t>-</w:t>
      </w:r>
      <w:r w:rsidR="00440DC5" w:rsidRPr="00624B79">
        <w:rPr>
          <w:rFonts w:cs="Arial"/>
          <w:szCs w:val="24"/>
        </w:rPr>
        <w:t>2</w:t>
      </w:r>
      <w:r w:rsidR="00CF37B2">
        <w:rPr>
          <w:rFonts w:cs="Arial"/>
          <w:szCs w:val="24"/>
        </w:rPr>
        <w:t>4</w:t>
      </w:r>
      <w:r w:rsidRPr="00624B79">
        <w:rPr>
          <w:rFonts w:cs="Arial"/>
          <w:szCs w:val="24"/>
        </w:rPr>
        <w:t xml:space="preserve"> increases from £</w:t>
      </w:r>
      <w:r w:rsidR="00624B79">
        <w:rPr>
          <w:rFonts w:cs="Arial"/>
          <w:szCs w:val="24"/>
        </w:rPr>
        <w:t>8.</w:t>
      </w:r>
      <w:r w:rsidR="00CF37B2">
        <w:rPr>
          <w:rFonts w:cs="Arial"/>
          <w:szCs w:val="24"/>
        </w:rPr>
        <w:t>82</w:t>
      </w:r>
      <w:r w:rsidR="00FA6C49" w:rsidRPr="00624B79">
        <w:rPr>
          <w:rFonts w:cs="Arial"/>
          <w:szCs w:val="24"/>
        </w:rPr>
        <w:t xml:space="preserve"> </w:t>
      </w:r>
      <w:r w:rsidRPr="00624B79">
        <w:rPr>
          <w:rFonts w:cs="Arial"/>
          <w:szCs w:val="24"/>
        </w:rPr>
        <w:t>to £</w:t>
      </w:r>
      <w:r w:rsidR="00D91BAD">
        <w:rPr>
          <w:rFonts w:cs="Arial"/>
          <w:szCs w:val="24"/>
        </w:rPr>
        <w:t>9</w:t>
      </w:r>
      <w:r w:rsidR="009251FB" w:rsidRPr="00624B79">
        <w:rPr>
          <w:rFonts w:cs="Arial"/>
          <w:szCs w:val="24"/>
        </w:rPr>
        <w:t>.</w:t>
      </w:r>
      <w:r w:rsidR="00D91BAD">
        <w:rPr>
          <w:rFonts w:cs="Arial"/>
          <w:szCs w:val="24"/>
        </w:rPr>
        <w:t>93</w:t>
      </w:r>
      <w:r w:rsidR="009251FB" w:rsidRPr="00624B79">
        <w:rPr>
          <w:rFonts w:cs="Arial"/>
          <w:szCs w:val="24"/>
        </w:rPr>
        <w:t xml:space="preserve"> </w:t>
      </w:r>
      <w:r w:rsidRPr="00624B79">
        <w:rPr>
          <w:rFonts w:cs="Arial"/>
          <w:szCs w:val="24"/>
        </w:rPr>
        <w:t>per elector.</w:t>
      </w:r>
    </w:p>
    <w:p w14:paraId="341BEDE5" w14:textId="679CF5FC" w:rsidR="00B64E03" w:rsidRPr="002F116B" w:rsidRDefault="00311837" w:rsidP="00B64E03">
      <w:pPr>
        <w:spacing w:after="120"/>
        <w:rPr>
          <w:rFonts w:cs="Arial"/>
          <w:szCs w:val="24"/>
        </w:rPr>
      </w:pPr>
      <w:r w:rsidRPr="002F116B">
        <w:rPr>
          <w:rFonts w:cs="Arial"/>
          <w:szCs w:val="24"/>
        </w:rPr>
        <w:t>For clarity, the Local Government and Elections (Wales) Act 2021 includes provision which enables ‘</w:t>
      </w:r>
      <w:r w:rsidRPr="002F116B">
        <w:rPr>
          <w:rFonts w:cs="Arial"/>
          <w:szCs w:val="24"/>
          <w:u w:val="single"/>
        </w:rPr>
        <w:t>eligible community councils’</w:t>
      </w:r>
      <w:r w:rsidRPr="002F116B">
        <w:rPr>
          <w:rFonts w:cs="Arial"/>
          <w:szCs w:val="24"/>
        </w:rPr>
        <w:t xml:space="preserve"> to exercise the General Power of Competence.  The power for Community and Town Councils to exercise the General Power of Competence </w:t>
      </w:r>
      <w:r w:rsidR="00B94EA8" w:rsidRPr="002F116B">
        <w:rPr>
          <w:rFonts w:cs="Arial"/>
          <w:szCs w:val="24"/>
        </w:rPr>
        <w:t xml:space="preserve">came into force </w:t>
      </w:r>
      <w:r w:rsidRPr="002F116B">
        <w:rPr>
          <w:rFonts w:cs="Arial"/>
          <w:szCs w:val="24"/>
        </w:rPr>
        <w:t xml:space="preserve">on 5 May 2022. </w:t>
      </w:r>
    </w:p>
    <w:p w14:paraId="2E823B1E" w14:textId="77777777" w:rsidR="00B64E03" w:rsidRPr="002F116B" w:rsidRDefault="00B64E03" w:rsidP="00B64E03">
      <w:pPr>
        <w:spacing w:after="120"/>
        <w:rPr>
          <w:rFonts w:cs="Arial"/>
          <w:szCs w:val="24"/>
        </w:rPr>
      </w:pPr>
    </w:p>
    <w:p w14:paraId="33D1B68C" w14:textId="77777777" w:rsidR="00B64E03" w:rsidRPr="002F116B" w:rsidRDefault="00B64E03" w:rsidP="00B64E03">
      <w:pPr>
        <w:spacing w:after="120"/>
        <w:rPr>
          <w:rFonts w:cs="Arial"/>
          <w:szCs w:val="24"/>
        </w:rPr>
      </w:pPr>
    </w:p>
    <w:p w14:paraId="2B43AA9C" w14:textId="77777777" w:rsidR="00B94EA8" w:rsidRPr="002F116B" w:rsidRDefault="00B94EA8" w:rsidP="00B64E03">
      <w:pPr>
        <w:spacing w:after="120"/>
        <w:rPr>
          <w:rFonts w:cs="Arial"/>
          <w:szCs w:val="24"/>
        </w:rPr>
      </w:pPr>
    </w:p>
    <w:p w14:paraId="1ACFDC08" w14:textId="77777777" w:rsidR="00B94EA8" w:rsidRPr="002F116B" w:rsidRDefault="00B94EA8" w:rsidP="00B64E03">
      <w:pPr>
        <w:spacing w:after="120"/>
        <w:rPr>
          <w:rFonts w:cs="Arial"/>
          <w:szCs w:val="24"/>
        </w:rPr>
      </w:pPr>
    </w:p>
    <w:p w14:paraId="530D68D7" w14:textId="21F24A36" w:rsidR="00720A09" w:rsidRDefault="00720A09" w:rsidP="00B64E03">
      <w:pPr>
        <w:spacing w:after="120"/>
        <w:rPr>
          <w:rFonts w:cs="Arial"/>
          <w:szCs w:val="24"/>
        </w:rPr>
      </w:pPr>
    </w:p>
    <w:p w14:paraId="6715B961" w14:textId="4775AE2E" w:rsidR="004767EC" w:rsidRDefault="004767EC" w:rsidP="00B64E03">
      <w:pPr>
        <w:spacing w:after="120"/>
        <w:rPr>
          <w:rFonts w:cs="Arial"/>
          <w:szCs w:val="24"/>
        </w:rPr>
      </w:pPr>
    </w:p>
    <w:p w14:paraId="08A802CA" w14:textId="77777777" w:rsidR="004767EC" w:rsidRPr="002F116B" w:rsidRDefault="004767EC" w:rsidP="00B64E03">
      <w:pPr>
        <w:spacing w:after="120"/>
        <w:rPr>
          <w:rFonts w:cs="Arial"/>
          <w:szCs w:val="24"/>
        </w:rPr>
      </w:pPr>
    </w:p>
    <w:p w14:paraId="602DF605" w14:textId="77777777" w:rsidR="00720A09" w:rsidRPr="002F116B" w:rsidRDefault="00720A09" w:rsidP="00B64E03">
      <w:pPr>
        <w:spacing w:after="120"/>
        <w:rPr>
          <w:rFonts w:cs="Arial"/>
          <w:szCs w:val="24"/>
        </w:rPr>
      </w:pPr>
    </w:p>
    <w:p w14:paraId="75B95D90" w14:textId="77777777" w:rsidR="00720A09" w:rsidRPr="002F116B" w:rsidRDefault="00720A09" w:rsidP="00B64E03">
      <w:pPr>
        <w:spacing w:after="120"/>
        <w:rPr>
          <w:rFonts w:cs="Arial"/>
          <w:szCs w:val="24"/>
        </w:rPr>
      </w:pPr>
    </w:p>
    <w:p w14:paraId="0F54DAA6" w14:textId="5E441A7F" w:rsidR="00311837" w:rsidRPr="002F116B" w:rsidRDefault="00B94EA8" w:rsidP="00B64E03">
      <w:pPr>
        <w:spacing w:after="120"/>
        <w:rPr>
          <w:rFonts w:cs="Arial"/>
          <w:szCs w:val="24"/>
        </w:rPr>
      </w:pPr>
      <w:r w:rsidRPr="002F116B">
        <w:rPr>
          <w:rFonts w:cs="Arial"/>
          <w:szCs w:val="24"/>
        </w:rPr>
        <w:t xml:space="preserve">The relevant </w:t>
      </w:r>
      <w:hyperlink r:id="rId8" w:history="1">
        <w:r w:rsidRPr="00886703">
          <w:rPr>
            <w:rStyle w:val="Hyperlink"/>
            <w:rFonts w:cs="Arial"/>
            <w:b/>
            <w:bCs/>
            <w:i/>
            <w:iCs/>
            <w:color w:val="auto"/>
            <w:szCs w:val="24"/>
          </w:rPr>
          <w:t>statutory guidance for community and town councils</w:t>
        </w:r>
      </w:hyperlink>
      <w:r w:rsidR="00311837" w:rsidRPr="002F116B">
        <w:rPr>
          <w:rFonts w:cs="Arial"/>
          <w:szCs w:val="24"/>
        </w:rPr>
        <w:t xml:space="preserve"> </w:t>
      </w:r>
      <w:r w:rsidRPr="002F116B">
        <w:rPr>
          <w:rFonts w:cs="Arial"/>
          <w:szCs w:val="24"/>
        </w:rPr>
        <w:t xml:space="preserve">explains the interaction between </w:t>
      </w:r>
      <w:r w:rsidR="00311837" w:rsidRPr="002F116B">
        <w:rPr>
          <w:rFonts w:cs="Arial"/>
          <w:szCs w:val="24"/>
        </w:rPr>
        <w:t>the two powers (</w:t>
      </w:r>
      <w:r w:rsidRPr="002F116B">
        <w:rPr>
          <w:rFonts w:cs="Arial"/>
          <w:szCs w:val="24"/>
        </w:rPr>
        <w:t xml:space="preserve">i.e. </w:t>
      </w:r>
      <w:r w:rsidR="00311837" w:rsidRPr="002F116B">
        <w:rPr>
          <w:rFonts w:cs="Arial"/>
          <w:szCs w:val="24"/>
        </w:rPr>
        <w:t xml:space="preserve">the general power of competence and the power under s.137 of the 1972 Act).  Community and town councils exercising the General Power of Competence </w:t>
      </w:r>
      <w:r w:rsidRPr="002F116B">
        <w:rPr>
          <w:rFonts w:cs="Arial"/>
          <w:szCs w:val="24"/>
        </w:rPr>
        <w:t>are</w:t>
      </w:r>
      <w:r w:rsidR="00311837" w:rsidRPr="002F116B">
        <w:rPr>
          <w:rFonts w:cs="Arial"/>
          <w:szCs w:val="24"/>
        </w:rPr>
        <w:t xml:space="preserve"> not </w:t>
      </w:r>
      <w:r w:rsidRPr="002F116B">
        <w:rPr>
          <w:rFonts w:cs="Arial"/>
          <w:szCs w:val="24"/>
        </w:rPr>
        <w:t>s</w:t>
      </w:r>
      <w:r w:rsidR="00311837" w:rsidRPr="002F116B">
        <w:rPr>
          <w:rFonts w:cs="Arial"/>
          <w:szCs w:val="24"/>
        </w:rPr>
        <w:t>ubject to an expenditure limit</w:t>
      </w:r>
      <w:r w:rsidRPr="002F116B">
        <w:rPr>
          <w:rFonts w:cs="Arial"/>
          <w:szCs w:val="24"/>
        </w:rPr>
        <w:t>, but other conditions apply</w:t>
      </w:r>
      <w:r w:rsidR="00311837" w:rsidRPr="002F116B">
        <w:rPr>
          <w:rFonts w:cs="Arial"/>
          <w:szCs w:val="24"/>
        </w:rPr>
        <w:t xml:space="preserve">. For all other </w:t>
      </w:r>
      <w:r w:rsidRPr="002F116B">
        <w:rPr>
          <w:rFonts w:cs="Arial"/>
          <w:szCs w:val="24"/>
        </w:rPr>
        <w:t>c</w:t>
      </w:r>
      <w:r w:rsidR="00311837" w:rsidRPr="002F116B">
        <w:rPr>
          <w:rFonts w:cs="Arial"/>
          <w:szCs w:val="24"/>
        </w:rPr>
        <w:t xml:space="preserve">ommunity and </w:t>
      </w:r>
      <w:r w:rsidRPr="002F116B">
        <w:rPr>
          <w:rFonts w:cs="Arial"/>
          <w:szCs w:val="24"/>
        </w:rPr>
        <w:t>t</w:t>
      </w:r>
      <w:r w:rsidR="00311837" w:rsidRPr="002F116B">
        <w:rPr>
          <w:rFonts w:cs="Arial"/>
          <w:szCs w:val="24"/>
        </w:rPr>
        <w:t xml:space="preserve">own </w:t>
      </w:r>
      <w:r w:rsidRPr="002F116B">
        <w:rPr>
          <w:rFonts w:cs="Arial"/>
          <w:szCs w:val="24"/>
        </w:rPr>
        <w:t>c</w:t>
      </w:r>
      <w:r w:rsidR="00311837" w:rsidRPr="002F116B">
        <w:rPr>
          <w:rFonts w:cs="Arial"/>
          <w:szCs w:val="24"/>
        </w:rPr>
        <w:t>ouncils</w:t>
      </w:r>
      <w:r w:rsidRPr="002F116B">
        <w:rPr>
          <w:rFonts w:cs="Arial"/>
          <w:szCs w:val="24"/>
        </w:rPr>
        <w:t>,</w:t>
      </w:r>
      <w:r w:rsidR="00311837" w:rsidRPr="002F116B">
        <w:rPr>
          <w:rFonts w:cs="Arial"/>
          <w:szCs w:val="24"/>
        </w:rPr>
        <w:t xml:space="preserve"> the limit set out in this letter will apply.  </w:t>
      </w:r>
    </w:p>
    <w:p w14:paraId="4554D836" w14:textId="77777777" w:rsidR="00DC21FB" w:rsidRPr="002F116B" w:rsidRDefault="00DC21FB" w:rsidP="00B64E03">
      <w:pPr>
        <w:spacing w:after="120"/>
      </w:pPr>
    </w:p>
    <w:p w14:paraId="62F77B83" w14:textId="77777777" w:rsidR="00311837" w:rsidRDefault="00311837" w:rsidP="00B64E03">
      <w:pPr>
        <w:pStyle w:val="Heading2"/>
        <w:spacing w:after="120"/>
        <w:rPr>
          <w:b w:val="0"/>
          <w:szCs w:val="24"/>
        </w:rPr>
      </w:pPr>
    </w:p>
    <w:p w14:paraId="4B4A4002" w14:textId="77777777" w:rsidR="00DC21FB" w:rsidRDefault="00504B2A" w:rsidP="00B64E03">
      <w:pPr>
        <w:pStyle w:val="Heading2"/>
        <w:spacing w:after="120"/>
        <w:rPr>
          <w:b w:val="0"/>
          <w:szCs w:val="24"/>
        </w:rPr>
      </w:pPr>
      <w:r w:rsidRPr="00FE3366">
        <w:rPr>
          <w:b w:val="0"/>
          <w:szCs w:val="24"/>
        </w:rPr>
        <w:t>Yours sincerely</w:t>
      </w:r>
    </w:p>
    <w:p w14:paraId="7A866A62" w14:textId="77777777" w:rsidR="009F4AF2" w:rsidRPr="009F4AF2" w:rsidRDefault="009F4AF2" w:rsidP="00B64E03">
      <w:pPr>
        <w:spacing w:after="120"/>
      </w:pPr>
    </w:p>
    <w:p w14:paraId="11AC33C1" w14:textId="77777777" w:rsidR="00DF4C26" w:rsidRDefault="00DF4C26" w:rsidP="00B64E03">
      <w:pPr>
        <w:spacing w:after="120"/>
        <w:rPr>
          <w:szCs w:val="24"/>
        </w:rPr>
      </w:pPr>
    </w:p>
    <w:p w14:paraId="164A3A39" w14:textId="77777777" w:rsidR="00DF4C26" w:rsidRDefault="00DF4C26" w:rsidP="00B64E03">
      <w:pPr>
        <w:rPr>
          <w:szCs w:val="24"/>
        </w:rPr>
      </w:pPr>
    </w:p>
    <w:p w14:paraId="38A85EA5" w14:textId="6FDC4908" w:rsidR="00802FCF" w:rsidRPr="00624B79" w:rsidRDefault="00CF37B2" w:rsidP="00B64E03">
      <w:pPr>
        <w:rPr>
          <w:b/>
          <w:szCs w:val="24"/>
        </w:rPr>
      </w:pPr>
      <w:r>
        <w:rPr>
          <w:b/>
          <w:szCs w:val="24"/>
        </w:rPr>
        <w:t>Martin Bull</w:t>
      </w:r>
    </w:p>
    <w:p w14:paraId="2E43B3CA" w14:textId="77777777" w:rsidR="00356161" w:rsidRPr="00257E05" w:rsidRDefault="00504B2A" w:rsidP="00B64E03">
      <w:pPr>
        <w:rPr>
          <w:rFonts w:cs="Arial"/>
          <w:szCs w:val="24"/>
        </w:rPr>
      </w:pPr>
      <w:r w:rsidRPr="00FE3366">
        <w:rPr>
          <w:rFonts w:cs="Arial"/>
          <w:b/>
          <w:bCs/>
          <w:szCs w:val="24"/>
        </w:rPr>
        <w:t xml:space="preserve">Local Government Finance </w:t>
      </w:r>
      <w:r w:rsidR="00D304B5">
        <w:rPr>
          <w:rFonts w:cs="Arial"/>
          <w:b/>
          <w:bCs/>
          <w:szCs w:val="24"/>
        </w:rPr>
        <w:t>Policy &amp; Sustainability Division</w:t>
      </w:r>
    </w:p>
    <w:p w14:paraId="765509AC" w14:textId="77777777" w:rsidR="00356161" w:rsidRPr="00257E05" w:rsidRDefault="00356161" w:rsidP="00257E05">
      <w:pPr>
        <w:rPr>
          <w:rFonts w:cs="Arial"/>
          <w:szCs w:val="24"/>
        </w:rPr>
      </w:pPr>
    </w:p>
    <w:sectPr w:rsidR="00356161" w:rsidRPr="00257E05" w:rsidSect="000D153F">
      <w:headerReference w:type="default" r:id="rId9"/>
      <w:footerReference w:type="default" r:id="rId10"/>
      <w:pgSz w:w="11909" w:h="16834" w:code="9"/>
      <w:pgMar w:top="1701" w:right="1134" w:bottom="1701" w:left="1134" w:header="567" w:footer="2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37741E" w14:textId="77777777" w:rsidR="00027D83" w:rsidRDefault="00027D83" w:rsidP="00504B2A">
      <w:r>
        <w:separator/>
      </w:r>
    </w:p>
  </w:endnote>
  <w:endnote w:type="continuationSeparator" w:id="0">
    <w:p w14:paraId="0040DE7D" w14:textId="77777777" w:rsidR="00027D83" w:rsidRDefault="00027D83" w:rsidP="00504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">
    <w:altName w:val="HelveticaNeueLT St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2E7965" w14:textId="77777777" w:rsidR="007C57BC" w:rsidRPr="00F07C51" w:rsidRDefault="007C57BC" w:rsidP="00F07C51">
    <w:pPr>
      <w:rPr>
        <w:rFonts w:cs="Arial"/>
        <w:noProof/>
        <w:color w:val="000000"/>
        <w:sz w:val="20"/>
      </w:rPr>
    </w:pPr>
    <w:r w:rsidRPr="00F07C51">
      <w:rPr>
        <w:sz w:val="20"/>
        <w:lang w:eastAsia="en-US"/>
      </w:rPr>
      <w:t xml:space="preserve"> </w:t>
    </w:r>
    <w:r w:rsidRPr="00F07C51">
      <w:rPr>
        <w:rFonts w:cs="Arial"/>
        <w:noProof/>
        <w:color w:val="000000"/>
        <w:sz w:val="20"/>
      </w:rPr>
      <w:br/>
      <w:t>Welsh Government</w:t>
    </w:r>
    <w:r>
      <w:rPr>
        <w:rFonts w:cs="Arial"/>
        <w:noProof/>
        <w:color w:val="000000"/>
        <w:sz w:val="20"/>
      </w:rPr>
      <w:t xml:space="preserve"> </w:t>
    </w:r>
    <w:r w:rsidRPr="00F07C51">
      <w:rPr>
        <w:rFonts w:cs="Arial"/>
        <w:noProof/>
        <w:color w:val="000000"/>
        <w:sz w:val="20"/>
      </w:rPr>
      <w:t xml:space="preserve">/ Llywodraeth Cymru                     </w:t>
    </w:r>
  </w:p>
  <w:p w14:paraId="48F3E89D" w14:textId="77777777" w:rsidR="007C57BC" w:rsidRDefault="007C57BC" w:rsidP="00F07C51">
    <w:pPr>
      <w:rPr>
        <w:rFonts w:cs="Arial"/>
        <w:noProof/>
        <w:color w:val="000000"/>
        <w:sz w:val="20"/>
      </w:rPr>
    </w:pPr>
    <w:r w:rsidRPr="00F07C51">
      <w:rPr>
        <w:rFonts w:cs="Arial"/>
        <w:noProof/>
        <w:color w:val="000000"/>
        <w:sz w:val="20"/>
      </w:rPr>
      <w:t>Cathays Park</w:t>
    </w:r>
    <w:r>
      <w:rPr>
        <w:rFonts w:cs="Arial"/>
        <w:noProof/>
        <w:color w:val="000000"/>
        <w:sz w:val="20"/>
      </w:rPr>
      <w:t xml:space="preserve"> / Parc Cathays</w:t>
    </w:r>
    <w:r w:rsidRPr="00F07C51">
      <w:rPr>
        <w:rFonts w:cs="Arial"/>
        <w:noProof/>
        <w:color w:val="000000"/>
        <w:sz w:val="20"/>
      </w:rPr>
      <w:t xml:space="preserve">, </w:t>
    </w:r>
  </w:p>
  <w:p w14:paraId="502FAF78" w14:textId="77777777" w:rsidR="007C57BC" w:rsidRPr="004D438D" w:rsidRDefault="007C57BC" w:rsidP="004D438D">
    <w:pPr>
      <w:rPr>
        <w:rFonts w:cs="Arial"/>
        <w:noProof/>
        <w:color w:val="000000"/>
        <w:sz w:val="20"/>
      </w:rPr>
    </w:pPr>
    <w:r w:rsidRPr="00F07C51">
      <w:rPr>
        <w:rFonts w:cs="Arial"/>
        <w:noProof/>
        <w:color w:val="000000"/>
        <w:sz w:val="20"/>
      </w:rPr>
      <w:t>Cardiff</w:t>
    </w:r>
    <w:r>
      <w:rPr>
        <w:rFonts w:cs="Arial"/>
        <w:noProof/>
        <w:color w:val="000000"/>
        <w:sz w:val="20"/>
      </w:rPr>
      <w:t xml:space="preserve"> / Caerdydd.  </w:t>
    </w:r>
    <w:r w:rsidRPr="00F07C51">
      <w:rPr>
        <w:rFonts w:cs="Arial"/>
        <w:noProof/>
        <w:color w:val="000000"/>
        <w:sz w:val="20"/>
      </w:rPr>
      <w:t xml:space="preserve">CF10 3NQ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46F9A8" w14:textId="77777777" w:rsidR="00027D83" w:rsidRDefault="00027D83" w:rsidP="00504B2A">
      <w:r>
        <w:separator/>
      </w:r>
    </w:p>
  </w:footnote>
  <w:footnote w:type="continuationSeparator" w:id="0">
    <w:p w14:paraId="759BDE3B" w14:textId="77777777" w:rsidR="00027D83" w:rsidRDefault="00027D83" w:rsidP="00504B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2809AA" w14:textId="77777777" w:rsidR="007C57BC" w:rsidRDefault="007C57BC" w:rsidP="00A13058">
    <w:pPr>
      <w:rPr>
        <w:rFonts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75E619D1" wp14:editId="1779560C">
          <wp:simplePos x="0" y="0"/>
          <wp:positionH relativeFrom="column">
            <wp:posOffset>4820285</wp:posOffset>
          </wp:positionH>
          <wp:positionV relativeFrom="paragraph">
            <wp:posOffset>-111760</wp:posOffset>
          </wp:positionV>
          <wp:extent cx="1476375" cy="1400175"/>
          <wp:effectExtent l="0" t="0" r="9525" b="9525"/>
          <wp:wrapNone/>
          <wp:docPr id="3" name="Picture 3" descr="WG_positive_40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WG_positive_40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1400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07C495" w14:textId="77777777" w:rsidR="007C57BC" w:rsidRPr="00A13058" w:rsidRDefault="007C57BC" w:rsidP="00A13058">
    <w:pPr>
      <w:rPr>
        <w:rFonts w:ascii="Trebuchet MS" w:hAnsi="Trebuchet MS" w:cs="Arial"/>
        <w:b/>
        <w:szCs w:val="24"/>
      </w:rPr>
    </w:pPr>
  </w:p>
  <w:p w14:paraId="4C0D4B7D" w14:textId="77777777" w:rsidR="007C57BC" w:rsidRDefault="007C57BC">
    <w:pPr>
      <w:pStyle w:val="Header"/>
      <w:tabs>
        <w:tab w:val="clear" w:pos="4153"/>
        <w:tab w:val="clear" w:pos="8306"/>
        <w:tab w:val="center" w:pos="4820"/>
        <w:tab w:val="right" w:pos="9639"/>
      </w:tabs>
      <w:jc w:val="right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B2A"/>
    <w:rsid w:val="00027D83"/>
    <w:rsid w:val="000927FA"/>
    <w:rsid w:val="000D153F"/>
    <w:rsid w:val="000E522B"/>
    <w:rsid w:val="000E666B"/>
    <w:rsid w:val="00111577"/>
    <w:rsid w:val="0011291E"/>
    <w:rsid w:val="00116F55"/>
    <w:rsid w:val="00122765"/>
    <w:rsid w:val="001300CD"/>
    <w:rsid w:val="00163019"/>
    <w:rsid w:val="001909F3"/>
    <w:rsid w:val="00193A49"/>
    <w:rsid w:val="00194B03"/>
    <w:rsid w:val="001A5887"/>
    <w:rsid w:val="001B5718"/>
    <w:rsid w:val="001E2503"/>
    <w:rsid w:val="00257E05"/>
    <w:rsid w:val="002767E9"/>
    <w:rsid w:val="002947ED"/>
    <w:rsid w:val="002A712B"/>
    <w:rsid w:val="002B3D93"/>
    <w:rsid w:val="002C597B"/>
    <w:rsid w:val="002E27B2"/>
    <w:rsid w:val="002F116B"/>
    <w:rsid w:val="002F2DDE"/>
    <w:rsid w:val="00311837"/>
    <w:rsid w:val="003216B1"/>
    <w:rsid w:val="003502C2"/>
    <w:rsid w:val="00356161"/>
    <w:rsid w:val="0039331F"/>
    <w:rsid w:val="003A15A1"/>
    <w:rsid w:val="003B604B"/>
    <w:rsid w:val="003B7DFF"/>
    <w:rsid w:val="003D67A2"/>
    <w:rsid w:val="003E0A25"/>
    <w:rsid w:val="003F2FAA"/>
    <w:rsid w:val="00405446"/>
    <w:rsid w:val="00407A66"/>
    <w:rsid w:val="0043280E"/>
    <w:rsid w:val="00440DC5"/>
    <w:rsid w:val="00455770"/>
    <w:rsid w:val="004767EC"/>
    <w:rsid w:val="004776EE"/>
    <w:rsid w:val="00477FF1"/>
    <w:rsid w:val="004934DF"/>
    <w:rsid w:val="004C22F2"/>
    <w:rsid w:val="004C3DB6"/>
    <w:rsid w:val="004C490A"/>
    <w:rsid w:val="004D438D"/>
    <w:rsid w:val="00504B2A"/>
    <w:rsid w:val="005074E3"/>
    <w:rsid w:val="005860F4"/>
    <w:rsid w:val="005C652B"/>
    <w:rsid w:val="005E0026"/>
    <w:rsid w:val="00624B79"/>
    <w:rsid w:val="00641443"/>
    <w:rsid w:val="006B4CD6"/>
    <w:rsid w:val="006F5E9E"/>
    <w:rsid w:val="00710014"/>
    <w:rsid w:val="00720A09"/>
    <w:rsid w:val="00756C91"/>
    <w:rsid w:val="0076000E"/>
    <w:rsid w:val="007648F6"/>
    <w:rsid w:val="00770DCC"/>
    <w:rsid w:val="00795151"/>
    <w:rsid w:val="007A4740"/>
    <w:rsid w:val="007B2DB4"/>
    <w:rsid w:val="007C41FA"/>
    <w:rsid w:val="007C57BC"/>
    <w:rsid w:val="00802FCF"/>
    <w:rsid w:val="008200B1"/>
    <w:rsid w:val="008435E8"/>
    <w:rsid w:val="00861650"/>
    <w:rsid w:val="00881A1C"/>
    <w:rsid w:val="00886703"/>
    <w:rsid w:val="008B118E"/>
    <w:rsid w:val="008B49C3"/>
    <w:rsid w:val="008C2C43"/>
    <w:rsid w:val="009251FB"/>
    <w:rsid w:val="00966379"/>
    <w:rsid w:val="009A0F30"/>
    <w:rsid w:val="009A54F1"/>
    <w:rsid w:val="009D64FF"/>
    <w:rsid w:val="009E0E41"/>
    <w:rsid w:val="009E715B"/>
    <w:rsid w:val="009F4AF2"/>
    <w:rsid w:val="00A13058"/>
    <w:rsid w:val="00A1751B"/>
    <w:rsid w:val="00A432BE"/>
    <w:rsid w:val="00AE063B"/>
    <w:rsid w:val="00AF7FD1"/>
    <w:rsid w:val="00B06F0E"/>
    <w:rsid w:val="00B17740"/>
    <w:rsid w:val="00B21D9D"/>
    <w:rsid w:val="00B3370F"/>
    <w:rsid w:val="00B64E03"/>
    <w:rsid w:val="00B86664"/>
    <w:rsid w:val="00B94EA8"/>
    <w:rsid w:val="00B95ED9"/>
    <w:rsid w:val="00BA73AA"/>
    <w:rsid w:val="00BB61DA"/>
    <w:rsid w:val="00BC32C7"/>
    <w:rsid w:val="00BD345F"/>
    <w:rsid w:val="00BD65AA"/>
    <w:rsid w:val="00BD6D3C"/>
    <w:rsid w:val="00BF59AC"/>
    <w:rsid w:val="00C320D9"/>
    <w:rsid w:val="00CC7F5E"/>
    <w:rsid w:val="00CF37B2"/>
    <w:rsid w:val="00D25054"/>
    <w:rsid w:val="00D304B5"/>
    <w:rsid w:val="00D31C6D"/>
    <w:rsid w:val="00D82528"/>
    <w:rsid w:val="00D91BAD"/>
    <w:rsid w:val="00DC21FB"/>
    <w:rsid w:val="00DC2E27"/>
    <w:rsid w:val="00DC5626"/>
    <w:rsid w:val="00DE456F"/>
    <w:rsid w:val="00DF06DD"/>
    <w:rsid w:val="00DF4C26"/>
    <w:rsid w:val="00E10A00"/>
    <w:rsid w:val="00E1621D"/>
    <w:rsid w:val="00E17798"/>
    <w:rsid w:val="00E96957"/>
    <w:rsid w:val="00EA7354"/>
    <w:rsid w:val="00EC2E22"/>
    <w:rsid w:val="00F07C51"/>
    <w:rsid w:val="00F11097"/>
    <w:rsid w:val="00F16A9A"/>
    <w:rsid w:val="00F256A2"/>
    <w:rsid w:val="00FA0ACF"/>
    <w:rsid w:val="00FA6C49"/>
    <w:rsid w:val="00FC4CE3"/>
    <w:rsid w:val="00FE37D1"/>
    <w:rsid w:val="00FE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3573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B2A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504B2A"/>
    <w:pPr>
      <w:keepNext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04B2A"/>
    <w:rPr>
      <w:rFonts w:ascii="Arial" w:eastAsia="Times New Roman" w:hAnsi="Arial" w:cs="Times New Roman"/>
      <w:b/>
      <w:sz w:val="24"/>
      <w:szCs w:val="20"/>
      <w:lang w:eastAsia="en-GB"/>
    </w:rPr>
  </w:style>
  <w:style w:type="paragraph" w:styleId="Header">
    <w:name w:val="header"/>
    <w:basedOn w:val="Normal"/>
    <w:link w:val="HeaderChar"/>
    <w:rsid w:val="00504B2A"/>
    <w:pPr>
      <w:tabs>
        <w:tab w:val="center" w:pos="4153"/>
        <w:tab w:val="right" w:pos="8306"/>
      </w:tabs>
    </w:pPr>
    <w:rPr>
      <w:rFonts w:ascii="Times New Roman" w:hAnsi="Times New Roman"/>
      <w:sz w:val="20"/>
    </w:rPr>
  </w:style>
  <w:style w:type="character" w:customStyle="1" w:styleId="HeaderChar">
    <w:name w:val="Header Char"/>
    <w:basedOn w:val="DefaultParagraphFont"/>
    <w:link w:val="Header"/>
    <w:rsid w:val="00504B2A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DefaultParagraphFontParaCharCharChar1Char">
    <w:name w:val="Default Paragraph Font Para Char Char Char1 Char"/>
    <w:basedOn w:val="Normal"/>
    <w:rsid w:val="00504B2A"/>
    <w:pPr>
      <w:keepLines/>
      <w:spacing w:after="160" w:line="240" w:lineRule="exact"/>
      <w:ind w:left="2977"/>
    </w:pPr>
    <w:rPr>
      <w:rFonts w:ascii="Tahoma" w:hAnsi="Tahoma" w:cs="Tahoma"/>
      <w:sz w:val="20"/>
      <w:lang w:val="en-US" w:eastAsia="en-US"/>
    </w:rPr>
  </w:style>
  <w:style w:type="paragraph" w:customStyle="1" w:styleId="Pa2">
    <w:name w:val="Pa2"/>
    <w:basedOn w:val="Normal"/>
    <w:next w:val="Normal"/>
    <w:rsid w:val="00504B2A"/>
    <w:pPr>
      <w:autoSpaceDE w:val="0"/>
      <w:autoSpaceDN w:val="0"/>
      <w:adjustRightInd w:val="0"/>
      <w:spacing w:line="241" w:lineRule="atLeast"/>
    </w:pPr>
    <w:rPr>
      <w:rFonts w:ascii="HelveticaNeueLT Std" w:hAnsi="HelveticaNeueLT Std"/>
      <w:szCs w:val="24"/>
    </w:rPr>
  </w:style>
  <w:style w:type="paragraph" w:styleId="Footer">
    <w:name w:val="footer"/>
    <w:basedOn w:val="Normal"/>
    <w:link w:val="FooterChar"/>
    <w:uiPriority w:val="99"/>
    <w:unhideWhenUsed/>
    <w:rsid w:val="00504B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B2A"/>
    <w:rPr>
      <w:rFonts w:ascii="Arial" w:eastAsia="Times New Roman" w:hAnsi="Arial" w:cs="Times New Roman"/>
      <w:sz w:val="24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E27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27B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27B2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7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7B2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7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7B2"/>
    <w:rPr>
      <w:rFonts w:ascii="Tahoma" w:eastAsia="Times New Roman" w:hAnsi="Tahoma" w:cs="Tahoma"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B94EA8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94EA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F116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B2A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504B2A"/>
    <w:pPr>
      <w:keepNext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04B2A"/>
    <w:rPr>
      <w:rFonts w:ascii="Arial" w:eastAsia="Times New Roman" w:hAnsi="Arial" w:cs="Times New Roman"/>
      <w:b/>
      <w:sz w:val="24"/>
      <w:szCs w:val="20"/>
      <w:lang w:eastAsia="en-GB"/>
    </w:rPr>
  </w:style>
  <w:style w:type="paragraph" w:styleId="Header">
    <w:name w:val="header"/>
    <w:basedOn w:val="Normal"/>
    <w:link w:val="HeaderChar"/>
    <w:rsid w:val="00504B2A"/>
    <w:pPr>
      <w:tabs>
        <w:tab w:val="center" w:pos="4153"/>
        <w:tab w:val="right" w:pos="8306"/>
      </w:tabs>
    </w:pPr>
    <w:rPr>
      <w:rFonts w:ascii="Times New Roman" w:hAnsi="Times New Roman"/>
      <w:sz w:val="20"/>
    </w:rPr>
  </w:style>
  <w:style w:type="character" w:customStyle="1" w:styleId="HeaderChar">
    <w:name w:val="Header Char"/>
    <w:basedOn w:val="DefaultParagraphFont"/>
    <w:link w:val="Header"/>
    <w:rsid w:val="00504B2A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DefaultParagraphFontParaCharCharChar1Char">
    <w:name w:val="Default Paragraph Font Para Char Char Char1 Char"/>
    <w:basedOn w:val="Normal"/>
    <w:rsid w:val="00504B2A"/>
    <w:pPr>
      <w:keepLines/>
      <w:spacing w:after="160" w:line="240" w:lineRule="exact"/>
      <w:ind w:left="2977"/>
    </w:pPr>
    <w:rPr>
      <w:rFonts w:ascii="Tahoma" w:hAnsi="Tahoma" w:cs="Tahoma"/>
      <w:sz w:val="20"/>
      <w:lang w:val="en-US" w:eastAsia="en-US"/>
    </w:rPr>
  </w:style>
  <w:style w:type="paragraph" w:customStyle="1" w:styleId="Pa2">
    <w:name w:val="Pa2"/>
    <w:basedOn w:val="Normal"/>
    <w:next w:val="Normal"/>
    <w:rsid w:val="00504B2A"/>
    <w:pPr>
      <w:autoSpaceDE w:val="0"/>
      <w:autoSpaceDN w:val="0"/>
      <w:adjustRightInd w:val="0"/>
      <w:spacing w:line="241" w:lineRule="atLeast"/>
    </w:pPr>
    <w:rPr>
      <w:rFonts w:ascii="HelveticaNeueLT Std" w:hAnsi="HelveticaNeueLT Std"/>
      <w:szCs w:val="24"/>
    </w:rPr>
  </w:style>
  <w:style w:type="paragraph" w:styleId="Footer">
    <w:name w:val="footer"/>
    <w:basedOn w:val="Normal"/>
    <w:link w:val="FooterChar"/>
    <w:uiPriority w:val="99"/>
    <w:unhideWhenUsed/>
    <w:rsid w:val="00504B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B2A"/>
    <w:rPr>
      <w:rFonts w:ascii="Arial" w:eastAsia="Times New Roman" w:hAnsi="Arial" w:cs="Times New Roman"/>
      <w:sz w:val="24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E27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27B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27B2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7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7B2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7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7B2"/>
    <w:rPr>
      <w:rFonts w:ascii="Tahoma" w:eastAsia="Times New Roman" w:hAnsi="Tahoma" w:cs="Tahoma"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B94EA8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94EA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F116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2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v.wales/local-government-and-elections-wales-act-2021-statutory-guidance-community-and-town-council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FF3C5B18883D4E21973B57C2EEED7FD1" version="1.0.0">
  <systemFields>
    <field name="Objective-Id">
      <value order="0">A42458260</value>
    </field>
    <field name="Objective-Title">
      <value order="0">Section 137 Letter to Community &amp; Town Councils 2023-24 (english)</value>
    </field>
    <field name="Objective-Description">
      <value order="0"/>
    </field>
    <field name="Objective-CreationStamp">
      <value order="0">2022-10-12T10:46:37Z</value>
    </field>
    <field name="Objective-IsApproved">
      <value order="0">false</value>
    </field>
    <field name="Objective-IsPublished">
      <value order="0">true</value>
    </field>
    <field name="Objective-DatePublished">
      <value order="0">2022-11-16T10:31:31Z</value>
    </field>
    <field name="Objective-ModificationStamp">
      <value order="0">2022-11-16T10:31:31Z</value>
    </field>
    <field name="Objective-Owner">
      <value order="0">Bull, Martin (CRLG - Local Government - Local Government Finance)</value>
    </field>
    <field name="Objective-Path">
      <value order="0">Objective Global Folder:#Business File Plan:WG Organisational Groups:NEW - Post April 2022 - Covid Recovery &amp; Local Government:Covid Recovery &amp; Local Government (CRLG) - Local Government - Finance Policy &amp; Sustainability:1 - Save:Capital/ Audit/ Accounts:Community &amp; Town Council:Community &amp; Town Councils - Finance - Section 137 Discretionary Expenditure Limit - 2020-2025:2023-2024</value>
    </field>
    <field name="Objective-Parent">
      <value order="0">2023-2024</value>
    </field>
    <field name="Objective-State">
      <value order="0">Published</value>
    </field>
    <field name="Objective-VersionId">
      <value order="0">vA82008614</value>
    </field>
    <field name="Objective-Version">
      <value order="0">8.0</value>
    </field>
    <field name="Objective-VersionNumber">
      <value order="0">9</value>
    </field>
    <field name="Objective-VersionComment">
      <value order="0"/>
    </field>
    <field name="Objective-FileNumber">
      <value order="0">qA1445505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/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NAfW</Company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Bull, Martin (LGC - LGFP)</dc:creator>
  <cp:lastModifiedBy>Chris Burdett</cp:lastModifiedBy>
  <cp:revision>2</cp:revision>
  <cp:lastPrinted>2021-11-24T11:08:00Z</cp:lastPrinted>
  <dcterms:created xsi:type="dcterms:W3CDTF">2022-11-16T11:27:00Z</dcterms:created>
  <dcterms:modified xsi:type="dcterms:W3CDTF">2022-11-16T11:27:00Z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A42458260</vt:lpwstr>
  </property>
  <property fmtid="{D5CDD505-2E9C-101B-9397-08002B2CF9AE}" pid="4" name="Objective-Title">
    <vt:lpwstr>Section 137 Letter to Community &amp; Town Councils 2023-24 (english)</vt:lpwstr>
  </property>
  <property fmtid="{D5CDD505-2E9C-101B-9397-08002B2CF9AE}" pid="5" name="Objective-Comment">
    <vt:lpwstr/>
  </property>
  <property fmtid="{D5CDD505-2E9C-101B-9397-08002B2CF9AE}" pid="6" name="Objective-CreationStamp">
    <vt:filetime>2022-10-12T10:46:45Z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2022-11-16T10:31:31Z</vt:filetime>
  </property>
  <property fmtid="{D5CDD505-2E9C-101B-9397-08002B2CF9AE}" pid="10" name="Objective-ModificationStamp">
    <vt:filetime>2022-11-16T10:31:31Z</vt:filetime>
  </property>
  <property fmtid="{D5CDD505-2E9C-101B-9397-08002B2CF9AE}" pid="11" name="Objective-Owner">
    <vt:lpwstr>Bull, Martin (CRLG - Local Government - Local Government Finance)</vt:lpwstr>
  </property>
  <property fmtid="{D5CDD505-2E9C-101B-9397-08002B2CF9AE}" pid="12" name="Objective-Path">
    <vt:lpwstr>Objective Global Folder:#Business File Plan:WG Organisational Groups:NEW - Post April 2022 - Covid Recovery &amp; Local Government:Covid Recovery &amp; Local Government (CRLG) - Local Government - Finance Policy &amp; Sustainability:1 - Save:Capital/ Audit/ Accounts:</vt:lpwstr>
  </property>
  <property fmtid="{D5CDD505-2E9C-101B-9397-08002B2CF9AE}" pid="13" name="Objective-Parent">
    <vt:lpwstr>2023-2024</vt:lpwstr>
  </property>
  <property fmtid="{D5CDD505-2E9C-101B-9397-08002B2CF9AE}" pid="14" name="Objective-State">
    <vt:lpwstr>Published</vt:lpwstr>
  </property>
  <property fmtid="{D5CDD505-2E9C-101B-9397-08002B2CF9AE}" pid="15" name="Objective-Version">
    <vt:lpwstr>8.0</vt:lpwstr>
  </property>
  <property fmtid="{D5CDD505-2E9C-101B-9397-08002B2CF9AE}" pid="16" name="Objective-VersionNumber">
    <vt:r8>9</vt:r8>
  </property>
  <property fmtid="{D5CDD505-2E9C-101B-9397-08002B2CF9AE}" pid="17" name="Objective-VersionComment">
    <vt:lpwstr/>
  </property>
  <property fmtid="{D5CDD505-2E9C-101B-9397-08002B2CF9AE}" pid="18" name="Objective-FileNumber">
    <vt:lpwstr/>
  </property>
  <property fmtid="{D5CDD505-2E9C-101B-9397-08002B2CF9AE}" pid="19" name="Objective-Classification">
    <vt:lpwstr>[Inherited - Official]</vt:lpwstr>
  </property>
  <property fmtid="{D5CDD505-2E9C-101B-9397-08002B2CF9AE}" pid="20" name="Objective-Caveats">
    <vt:lpwstr/>
  </property>
  <property fmtid="{D5CDD505-2E9C-101B-9397-08002B2CF9AE}" pid="21" name="Objective-Language [system]">
    <vt:lpwstr>English (eng)</vt:lpwstr>
  </property>
  <property fmtid="{D5CDD505-2E9C-101B-9397-08002B2CF9AE}" pid="22" name="Objective-Date Acquired [system]">
    <vt:lpwstr/>
  </property>
  <property fmtid="{D5CDD505-2E9C-101B-9397-08002B2CF9AE}" pid="23" name="Objective-What to Keep [system]">
    <vt:lpwstr>No</vt:lpwstr>
  </property>
  <property fmtid="{D5CDD505-2E9C-101B-9397-08002B2CF9AE}" pid="24" name="Objective-Official Translation [system]">
    <vt:lpwstr/>
  </property>
  <property fmtid="{D5CDD505-2E9C-101B-9397-08002B2CF9AE}" pid="25" name="Objective-Connect Creator [system]">
    <vt:lpwstr/>
  </property>
  <property fmtid="{D5CDD505-2E9C-101B-9397-08002B2CF9AE}" pid="26" name="Objective-Description">
    <vt:lpwstr/>
  </property>
  <property fmtid="{D5CDD505-2E9C-101B-9397-08002B2CF9AE}" pid="27" name="Objective-VersionId">
    <vt:lpwstr>vA82008614</vt:lpwstr>
  </property>
  <property fmtid="{D5CDD505-2E9C-101B-9397-08002B2CF9AE}" pid="28" name="Objective-Language">
    <vt:lpwstr>English (eng)</vt:lpwstr>
  </property>
  <property fmtid="{D5CDD505-2E9C-101B-9397-08002B2CF9AE}" pid="29" name="Objective-Date Acquired">
    <vt:lpwstr/>
  </property>
  <property fmtid="{D5CDD505-2E9C-101B-9397-08002B2CF9AE}" pid="30" name="Objective-What to Keep">
    <vt:lpwstr>No</vt:lpwstr>
  </property>
  <property fmtid="{D5CDD505-2E9C-101B-9397-08002B2CF9AE}" pid="31" name="Objective-Official Translation">
    <vt:lpwstr/>
  </property>
  <property fmtid="{D5CDD505-2E9C-101B-9397-08002B2CF9AE}" pid="32" name="Objective-Connect Creator">
    <vt:lpwstr/>
  </property>
</Properties>
</file>